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24F9" w14:textId="0441A14E" w:rsidR="00790778" w:rsidRPr="00BB01AD" w:rsidRDefault="00790778" w:rsidP="00790778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</w:pPr>
      <w:r w:rsidRPr="00790778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>Δ1α/</w:t>
      </w:r>
      <w:proofErr w:type="spellStart"/>
      <w:r w:rsidRPr="00790778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>ΓΠ.οικ</w:t>
      </w:r>
      <w:proofErr w:type="spellEnd"/>
      <w:r w:rsidRPr="00790778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 xml:space="preserve">. 24525/18.4.2021 Εφαρμογή του υποχρεωτικού μέτρου του διαγνωστικού ελέγχου </w:t>
      </w:r>
      <w:proofErr w:type="spellStart"/>
      <w:r w:rsidRPr="00790778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>νόσησης</w:t>
      </w:r>
      <w:proofErr w:type="spellEnd"/>
      <w:r w:rsidRPr="00790778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 xml:space="preserve"> από τον </w:t>
      </w:r>
      <w:proofErr w:type="spellStart"/>
      <w:r w:rsidRPr="00790778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>κορωνοϊό</w:t>
      </w:r>
      <w:proofErr w:type="spellEnd"/>
      <w:r w:rsidRPr="00790778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 xml:space="preserve"> COVID-19 σε εργαζόμενους του ιδιωτικού τομέα που παρέχουν την εργασία τους με φυσική παρουσία</w:t>
      </w:r>
      <w:r w:rsidR="00BB01AD" w:rsidRPr="00BB01AD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>.</w:t>
      </w:r>
    </w:p>
    <w:p w14:paraId="08D280DB" w14:textId="0EA5FCF2" w:rsidR="00790778" w:rsidRDefault="00790778" w:rsidP="00790778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19BCC"/>
          <w:kern w:val="36"/>
          <w:sz w:val="24"/>
          <w:szCs w:val="24"/>
          <w:lang w:eastAsia="el-GR"/>
        </w:rPr>
      </w:pPr>
    </w:p>
    <w:p w14:paraId="10E589E9" w14:textId="77777777" w:rsidR="00790778" w:rsidRPr="00790778" w:rsidRDefault="00790778" w:rsidP="00790778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</w:pPr>
    </w:p>
    <w:p w14:paraId="69D831EE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b/>
          <w:bCs/>
          <w:sz w:val="24"/>
          <w:szCs w:val="24"/>
          <w:lang w:eastAsia="el-GR"/>
        </w:rPr>
        <w:t>ΠΙΝΑΚΑΣ 1: ΛΙΑΝΙΚΟ ΕΜΠΟΡΙΟ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7631"/>
      </w:tblGrid>
      <w:tr w:rsidR="00790778" w:rsidRPr="00790778" w14:paraId="71A99D06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00609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862E42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36785FF7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F9E38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9B28C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σε μη ειδικευμένα καταστήματα που πωλούν κυρίως τρόφιμα, ποτά ή καπνό</w:t>
            </w:r>
          </w:p>
        </w:tc>
      </w:tr>
      <w:tr w:rsidR="00790778" w:rsidRPr="00790778" w14:paraId="68AA16E1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06625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F88F9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Άλλο λιανικό εμπόριο σε μη ειδικευμένα καταστήματα</w:t>
            </w:r>
          </w:p>
        </w:tc>
      </w:tr>
      <w:tr w:rsidR="00790778" w:rsidRPr="00790778" w14:paraId="1800D9ED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3CB35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B814C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val="en-US"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φρούτων και λαχανικών σε ειδικευμένα καταστήματα</w:t>
            </w:r>
          </w:p>
        </w:tc>
      </w:tr>
      <w:tr w:rsidR="00790778" w:rsidRPr="00790778" w14:paraId="00003B66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B51A3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BB5D8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κρέατος και προϊόντων κρέατος σε ειδικευμένα καταστήματα</w:t>
            </w:r>
          </w:p>
        </w:tc>
      </w:tr>
      <w:tr w:rsidR="00790778" w:rsidRPr="00790778" w14:paraId="48D22BDA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F3576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6BD4D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ψαριών, καρκινοειδών και μαλακίων σε ειδικευμένα καταστήματα</w:t>
            </w:r>
          </w:p>
        </w:tc>
      </w:tr>
      <w:tr w:rsidR="00790778" w:rsidRPr="00790778" w14:paraId="5283B96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E936E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EC9E5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ψωμιού, αρτοσκευασμάτων και λοιπών ειδών αρτοποιίας και ζαχαροπλαστικής σε ειδικευμένα καταστήματα</w:t>
            </w:r>
          </w:p>
        </w:tc>
      </w:tr>
      <w:tr w:rsidR="00790778" w:rsidRPr="00790778" w14:paraId="2470C9C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26BEAE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1E5A0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ποτών σε ειδικευμένα καταστήματα</w:t>
            </w:r>
          </w:p>
        </w:tc>
      </w:tr>
      <w:tr w:rsidR="00790778" w:rsidRPr="00790778" w14:paraId="31A53B2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F9040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1D21C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προϊόντων καπνού σε ειδικευμένα καταστήματα</w:t>
            </w:r>
          </w:p>
        </w:tc>
      </w:tr>
      <w:tr w:rsidR="00790778" w:rsidRPr="00790778" w14:paraId="4FF62F9A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DA8CE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5B3B1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άλλων τροφίμων σε ειδικευμένα καταστήματα</w:t>
            </w:r>
          </w:p>
        </w:tc>
      </w:tr>
      <w:tr w:rsidR="00790778" w:rsidRPr="00790778" w14:paraId="4A1849D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8D0FC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A2D6D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καυσίμων κίνησης σε ειδικευμένα καταστήματα</w:t>
            </w:r>
          </w:p>
        </w:tc>
      </w:tr>
      <w:tr w:rsidR="00790778" w:rsidRPr="00790778" w14:paraId="57FB9060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D4F01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0B139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ηλεκτρονικών υπολογιστών, περιφερειακών μονάδων υπολογιστών και λογισμικού σε ειδικευμένα καταστήματα</w:t>
            </w:r>
          </w:p>
        </w:tc>
      </w:tr>
      <w:tr w:rsidR="00790778" w:rsidRPr="00790778" w14:paraId="56D66266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DE8AC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7E5D8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τηλεπικοινωνιακού εξοπλισμού σε ειδικευμένα καταστήματα</w:t>
            </w:r>
          </w:p>
        </w:tc>
      </w:tr>
      <w:tr w:rsidR="00790778" w:rsidRPr="00790778" w14:paraId="23B9D2EF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89CDE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ACF182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εξοπλισμού ήχου και εικόνας σε ειδικευμένα καταστήματα</w:t>
            </w:r>
          </w:p>
        </w:tc>
      </w:tr>
      <w:tr w:rsidR="00790778" w:rsidRPr="00790778" w14:paraId="4737A4F9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DDD1F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CD0B4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κλωστοϋφαντουργικών προϊόντων σε ειδικευμένα καταστήματα</w:t>
            </w:r>
          </w:p>
        </w:tc>
      </w:tr>
      <w:tr w:rsidR="00790778" w:rsidRPr="00790778" w14:paraId="111D4CB5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C0C50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53EFA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σιδηρικών, χρωμάτων και τζαμιών σε ειδικευμένα καταστήματα</w:t>
            </w:r>
          </w:p>
        </w:tc>
      </w:tr>
      <w:tr w:rsidR="00790778" w:rsidRPr="00790778" w14:paraId="3F2776F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14855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4BF5F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χαλιών, κιλιμιών, και επενδύσεων δαπέδου και τοίχου σε ειδικευμένα καταστήματα</w:t>
            </w:r>
          </w:p>
        </w:tc>
      </w:tr>
      <w:tr w:rsidR="00790778" w:rsidRPr="00790778" w14:paraId="30E75C07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0AEB9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FC08B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ηλεκτρικών οικιακών συσκευών σε ειδικευμένα καταστήματα</w:t>
            </w:r>
          </w:p>
        </w:tc>
      </w:tr>
      <w:tr w:rsidR="00790778" w:rsidRPr="00790778" w14:paraId="484E4EE4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C2429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80C68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επίπλων, φωτιστικών και άλλων ειδών οικιακής χρήσης σε ειδικευμένα καταστήματα</w:t>
            </w:r>
          </w:p>
        </w:tc>
      </w:tr>
      <w:tr w:rsidR="00790778" w:rsidRPr="00790778" w14:paraId="78150C78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354CB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CD7BD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βιβλίων σε ειδικευμένα καταστήματα</w:t>
            </w:r>
          </w:p>
        </w:tc>
      </w:tr>
      <w:tr w:rsidR="00790778" w:rsidRPr="00790778" w14:paraId="41499C75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8C533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lastRenderedPageBreak/>
              <w:t>47.62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61A6D2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εφημερίδων και γραφικής ύλης σε ειδικευμένα καταστήματα</w:t>
            </w:r>
          </w:p>
        </w:tc>
      </w:tr>
      <w:tr w:rsidR="00790778" w:rsidRPr="00790778" w14:paraId="074ECA50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0409F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005F2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εγγραφών μουσικής και εικόνας σε ειδικευμένα καταστήματα</w:t>
            </w:r>
          </w:p>
        </w:tc>
      </w:tr>
      <w:tr w:rsidR="00790778" w:rsidRPr="00790778" w14:paraId="3A911DF1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B417A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FB810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αθλητικού εξοπλισμού σε ειδικευμένα καταστήματα</w:t>
            </w:r>
          </w:p>
        </w:tc>
      </w:tr>
      <w:tr w:rsidR="00790778" w:rsidRPr="00790778" w14:paraId="0B3CDCE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3675D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53003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παιχνιδιών κάθε είδους σε ειδικευμένα καταστήματα</w:t>
            </w:r>
          </w:p>
        </w:tc>
      </w:tr>
      <w:tr w:rsidR="00790778" w:rsidRPr="00790778" w14:paraId="5F33432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F290D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AB359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ενδυμάτων σε ειδικευμένα καταστήματα</w:t>
            </w:r>
          </w:p>
        </w:tc>
      </w:tr>
      <w:tr w:rsidR="00790778" w:rsidRPr="00790778" w14:paraId="6DE4DFD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A35D6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43CB8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υποδημάτων και δερμάτινων ειδών σε ειδικευμένα καταστήματα</w:t>
            </w:r>
          </w:p>
        </w:tc>
      </w:tr>
      <w:tr w:rsidR="00790778" w:rsidRPr="00790778" w14:paraId="467503D9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6B884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58EC7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Φαρμακευτικά είδη σε ειδικευμένα καταστήματα</w:t>
            </w:r>
          </w:p>
        </w:tc>
      </w:tr>
      <w:tr w:rsidR="00790778" w:rsidRPr="00790778" w14:paraId="6ED779A9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2186F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441B4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ιατρικών και ορθοπεδικών ειδών σε ειδικευμένα καταστήματα</w:t>
            </w:r>
          </w:p>
        </w:tc>
      </w:tr>
      <w:tr w:rsidR="00790778" w:rsidRPr="00790778" w14:paraId="33F17480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6346C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9FEA7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καλλυντικών και ειδών καλλωπισμού σε ειδικευμένα καταστήματα</w:t>
            </w:r>
          </w:p>
        </w:tc>
      </w:tr>
      <w:tr w:rsidR="00790778" w:rsidRPr="00790778" w14:paraId="4F9F184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0F139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7041F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λουλουδιών, φυτών, σπόρων, λιπασμάτων, ζώων συντροφιάς και σχετικών ζωοτροφών σε ειδικευμένα καταστήματα</w:t>
            </w:r>
          </w:p>
        </w:tc>
      </w:tr>
      <w:tr w:rsidR="00790778" w:rsidRPr="00790778" w14:paraId="7347A66B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72AE6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98E2F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ρολογιών και κοσμημάτων σε ειδικευμένα καταστήματα</w:t>
            </w:r>
          </w:p>
        </w:tc>
      </w:tr>
      <w:tr w:rsidR="00790778" w:rsidRPr="00790778" w14:paraId="4180B5BA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C859C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28C0F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Άλλο λιανικό εμπόριο καινούργιων ειδών σε ειδικευμένα καταστήματα</w:t>
            </w:r>
          </w:p>
        </w:tc>
      </w:tr>
      <w:tr w:rsidR="00790778" w:rsidRPr="00790778" w14:paraId="33B2C599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C8782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B6A3B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μεταχειρισμένων ειδών σε καταστήματα</w:t>
            </w:r>
          </w:p>
        </w:tc>
      </w:tr>
      <w:tr w:rsidR="00790778" w:rsidRPr="00790778" w14:paraId="55C8990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53589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798AA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τροφίμων, ποτών και καπνού σε υπαίθριους πάγκους και αγορές</w:t>
            </w:r>
          </w:p>
        </w:tc>
      </w:tr>
      <w:tr w:rsidR="00790778" w:rsidRPr="00790778" w14:paraId="127CBAA6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A2BCF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3918E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κλωστοϋφαντουργικών προϊόντων, ενδυμάτων και υποδημάτων σε υπαίθριους πάγκους και αγορές</w:t>
            </w:r>
          </w:p>
        </w:tc>
      </w:tr>
      <w:tr w:rsidR="00790778" w:rsidRPr="00790778" w14:paraId="51E70D77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11214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36C31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άλλων ειδών σε υπαίθριους πάγκους και αγορές</w:t>
            </w:r>
          </w:p>
        </w:tc>
      </w:tr>
      <w:tr w:rsidR="00790778" w:rsidRPr="00790778" w14:paraId="20F320C7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FC6C58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D524D8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Λιανικό εμπόριο από επιχειρήσεις πωλήσεων με αλληλογραφία ή μέσω διαδικτύου</w:t>
            </w:r>
          </w:p>
        </w:tc>
      </w:tr>
      <w:tr w:rsidR="00790778" w:rsidRPr="00790778" w14:paraId="2B766B56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3D2F8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47.99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54776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Άλλο λιανικό εμπόριο εκτός καταστημάτων, υπαίθριων πάγκων ή αγορών</w:t>
            </w:r>
          </w:p>
        </w:tc>
      </w:tr>
    </w:tbl>
    <w:p w14:paraId="79009ACE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sz w:val="24"/>
          <w:szCs w:val="24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7631"/>
      </w:tblGrid>
      <w:tr w:rsidR="00790778" w:rsidRPr="00790778" w14:paraId="5488924B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3FC58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2: ΕΣΤΙΑΣΗ</w:t>
            </w:r>
          </w:p>
        </w:tc>
      </w:tr>
      <w:tr w:rsidR="00790778" w:rsidRPr="00790778" w14:paraId="7553BF3D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613C7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584B7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36580318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DC6B0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56.10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033D6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υπηρεσιών εστιατορίων και κινητών μονάδων εστίασης</w:t>
            </w:r>
          </w:p>
        </w:tc>
      </w:tr>
      <w:tr w:rsidR="00790778" w:rsidRPr="00790778" w14:paraId="62C59ED6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7B85A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56.21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C38B5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υπηρεσιών τροφοδοσίας για εκδηλώσεις</w:t>
            </w:r>
          </w:p>
        </w:tc>
      </w:tr>
      <w:tr w:rsidR="00790778" w:rsidRPr="00790778" w14:paraId="572BBB41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6B58D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56.29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3C664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Άλλες υπηρεσίες εστίασης</w:t>
            </w:r>
          </w:p>
        </w:tc>
      </w:tr>
      <w:tr w:rsidR="00790778" w:rsidRPr="00790778" w14:paraId="0E3215A8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BB9F5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lastRenderedPageBreak/>
              <w:t>56.30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DC36E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παροχής ποτών</w:t>
            </w:r>
          </w:p>
        </w:tc>
      </w:tr>
    </w:tbl>
    <w:p w14:paraId="32757F2F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color w:val="606060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color w:val="606060"/>
          <w:sz w:val="24"/>
          <w:szCs w:val="24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7631"/>
      </w:tblGrid>
      <w:tr w:rsidR="00790778" w:rsidRPr="00790778" w14:paraId="042B6356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9D0DE8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3: ΜΕΤΑΦΟΡΑ ΚΑΙ ΑΠΟΘΗΚΕΥΣΗ</w:t>
            </w:r>
          </w:p>
        </w:tc>
      </w:tr>
      <w:tr w:rsidR="00790778" w:rsidRPr="00790778" w14:paraId="233A384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8E9CD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24436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0E6F7D58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8D093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49.10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A7DA5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Υπεραστικές σιδηροδρομικές μεταφορές επιβατών</w:t>
            </w:r>
          </w:p>
        </w:tc>
      </w:tr>
      <w:tr w:rsidR="00790778" w:rsidRPr="00790778" w14:paraId="0CF0BB37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284E9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49.20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5CDF5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Σιδηροδρομικές μεταφορές εμπορευμάτων</w:t>
            </w:r>
          </w:p>
        </w:tc>
      </w:tr>
      <w:tr w:rsidR="00790778" w:rsidRPr="00790778" w14:paraId="23E006D5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4ADFB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49.31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74FB77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Αστικές και προαστιακές χερσαίες μεταφορές επιβατών</w:t>
            </w:r>
          </w:p>
        </w:tc>
      </w:tr>
      <w:tr w:rsidR="00790778" w:rsidRPr="00790778" w14:paraId="40517A26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72E3E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9F176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Εκμετάλλευση ταξί</w:t>
            </w:r>
          </w:p>
        </w:tc>
      </w:tr>
      <w:tr w:rsidR="00790778" w:rsidRPr="00790778" w14:paraId="1CF6EEF0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C7D25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49.39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DCC82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 xml:space="preserve">Άλλες χερσαίες μεταφορές επιβατών </w:t>
            </w:r>
            <w:proofErr w:type="spellStart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π.δ.κ.α</w:t>
            </w:r>
            <w:proofErr w:type="spellEnd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.</w:t>
            </w:r>
          </w:p>
        </w:tc>
      </w:tr>
      <w:tr w:rsidR="00790778" w:rsidRPr="00790778" w14:paraId="03FDDBE4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39293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49.41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EE9CB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Οδικές μεταφορές εμπορευμάτων</w:t>
            </w:r>
          </w:p>
        </w:tc>
      </w:tr>
      <w:tr w:rsidR="00790778" w:rsidRPr="00790778" w14:paraId="4951D5B9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E9660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49.42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FC478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Υπηρεσίες μετακόμισης</w:t>
            </w:r>
          </w:p>
        </w:tc>
      </w:tr>
      <w:tr w:rsidR="00790778" w:rsidRPr="00790778" w14:paraId="5800144A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80EA7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50.10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AF529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Θαλάσσιες και ακτοπλοϊκές μεταφορές επιβατών</w:t>
            </w:r>
          </w:p>
        </w:tc>
      </w:tr>
      <w:tr w:rsidR="00790778" w:rsidRPr="00790778" w14:paraId="67FD4016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1745E2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E0B14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Θαλάσσιες και ακτοπλοϊκές μεταφορές εμπορευμάτων</w:t>
            </w:r>
          </w:p>
        </w:tc>
      </w:tr>
      <w:tr w:rsidR="00790778" w:rsidRPr="00790778" w14:paraId="6DC779D9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9089A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50.30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FD703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Εσωτερικές πλωτές μεταφορές επιβατών</w:t>
            </w:r>
          </w:p>
        </w:tc>
      </w:tr>
      <w:tr w:rsidR="00790778" w:rsidRPr="00790778" w14:paraId="6D8F5437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9A61A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50.40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A2471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Εσωτερικές πλωτές μεταφορές εμπορευμάτων</w:t>
            </w:r>
          </w:p>
        </w:tc>
      </w:tr>
      <w:tr w:rsidR="00790778" w:rsidRPr="00790778" w14:paraId="5119FD2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9EA7C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51.10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98845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Αεροπορικές μεταφορές επιβατών</w:t>
            </w:r>
          </w:p>
        </w:tc>
      </w:tr>
      <w:tr w:rsidR="00790778" w:rsidRPr="00790778" w14:paraId="01E716D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10E108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51.21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95EE6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Αεροπορικές μεταφορές εμπορευμάτων</w:t>
            </w:r>
          </w:p>
        </w:tc>
      </w:tr>
      <w:tr w:rsidR="00790778" w:rsidRPr="00790778" w14:paraId="3265571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633B6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51.22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E9977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Διαστημικές μεταφορές</w:t>
            </w:r>
          </w:p>
        </w:tc>
      </w:tr>
      <w:tr w:rsidR="00790778" w:rsidRPr="00790778" w14:paraId="427128CC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CA445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52.10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ADF3D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Αποθήκευση</w:t>
            </w:r>
          </w:p>
        </w:tc>
      </w:tr>
      <w:tr w:rsidR="00790778" w:rsidRPr="00790778" w14:paraId="4C3F1ACD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36E6D7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52.21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42799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συναφείς με τις χερσαίες μεταφορές</w:t>
            </w:r>
          </w:p>
        </w:tc>
      </w:tr>
      <w:tr w:rsidR="00790778" w:rsidRPr="00790778" w14:paraId="0E315821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F4040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52.22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4AC34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συναφείς με τις πλωτές μεταφορές</w:t>
            </w:r>
          </w:p>
        </w:tc>
      </w:tr>
      <w:tr w:rsidR="00790778" w:rsidRPr="00790778" w14:paraId="5E35A771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0E905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52.23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C4A68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συναφείς με τις αεροπορικές μεταφορές</w:t>
            </w:r>
          </w:p>
        </w:tc>
      </w:tr>
      <w:tr w:rsidR="00790778" w:rsidRPr="00790778" w14:paraId="4481638C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65737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52.24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0A8447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Διακίνηση φορτίων</w:t>
            </w:r>
          </w:p>
        </w:tc>
      </w:tr>
      <w:tr w:rsidR="00790778" w:rsidRPr="00790778" w14:paraId="21F61DA5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D4BDD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52.29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839BA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Άλλες υποστηρικτικές προς τη μεταφορά δραστηριότητες</w:t>
            </w:r>
          </w:p>
        </w:tc>
      </w:tr>
      <w:tr w:rsidR="00790778" w:rsidRPr="00790778" w14:paraId="46B7A42D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DC189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53.10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A7FD9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Ταχυδρομικές δραστηριότητες στο πλαίσιο της υποχρέωσης παροχής καθολικής υπηρεσίας</w:t>
            </w:r>
          </w:p>
        </w:tc>
      </w:tr>
      <w:tr w:rsidR="00790778" w:rsidRPr="00790778" w14:paraId="5B6F77CE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223FE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53.20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F9FD1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 xml:space="preserve">Άλλες ταχυδρομικές και </w:t>
            </w:r>
            <w:proofErr w:type="spellStart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ταχυμεταφορικές</w:t>
            </w:r>
            <w:proofErr w:type="spellEnd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 xml:space="preserve"> δραστηριότητες</w:t>
            </w:r>
          </w:p>
        </w:tc>
      </w:tr>
    </w:tbl>
    <w:p w14:paraId="5E53FDDD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sz w:val="24"/>
          <w:szCs w:val="24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7631"/>
      </w:tblGrid>
      <w:tr w:rsidR="00790778" w:rsidRPr="00790778" w14:paraId="2520D9D7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3EF3E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4: ΧΡΗΜΑΤΟΠΙΣΤΩΤΙΚΕΣ ΚΑΙ ΑΣΦΑΛΙΣΤΙΚΕΣ ΔΡΑΣΤΗΡΙΟΤΗΤΕΣ</w:t>
            </w:r>
          </w:p>
        </w:tc>
      </w:tr>
      <w:tr w:rsidR="00790778" w:rsidRPr="00790778" w14:paraId="5AF12384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51C18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7B441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2382CAFA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EC5917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64.11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22B4E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κεντρικών τραπεζών</w:t>
            </w:r>
          </w:p>
        </w:tc>
      </w:tr>
      <w:tr w:rsidR="00790778" w:rsidRPr="00790778" w14:paraId="198AE90C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B1901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64.19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F2AAB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Άλλοι οργανισμοί νομισματικής διαμεσολάβησης</w:t>
            </w:r>
          </w:p>
        </w:tc>
      </w:tr>
      <w:tr w:rsidR="00790778" w:rsidRPr="00790778" w14:paraId="0B164BCD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1B334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64.20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8BBE7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εταιρειών χαρτοφυλακίου</w:t>
            </w:r>
          </w:p>
        </w:tc>
      </w:tr>
      <w:tr w:rsidR="00790778" w:rsidRPr="00790778" w14:paraId="664F2651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66A66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64.30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0B15C7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Καταπιστεύματα, κεφάλαια και παρεμφερή χρηματοπιστωτικά μέσα</w:t>
            </w:r>
          </w:p>
        </w:tc>
      </w:tr>
      <w:tr w:rsidR="00790778" w:rsidRPr="00790778" w14:paraId="4898043B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7DE60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64.91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EDF33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Χρηματοδοτική μίσθωση (</w:t>
            </w:r>
            <w:proofErr w:type="spellStart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leasing</w:t>
            </w:r>
            <w:proofErr w:type="spellEnd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)</w:t>
            </w:r>
          </w:p>
        </w:tc>
      </w:tr>
      <w:tr w:rsidR="00790778" w:rsidRPr="00790778" w14:paraId="36EA608F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E72C52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lastRenderedPageBreak/>
              <w:t>64.92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9BF3F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Άλλες πιστωτικές δραστηριότητες</w:t>
            </w:r>
          </w:p>
        </w:tc>
      </w:tr>
      <w:tr w:rsidR="00790778" w:rsidRPr="00790778" w14:paraId="65D9700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871907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64.99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D7FB88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 xml:space="preserve">Άλλες δραστηριότητες χρηματοπιστωτικών υπηρεσιών, με εξαίρεση τις ασφάλειες και τα συνταξιοδοτικά ταμεία </w:t>
            </w:r>
            <w:proofErr w:type="spellStart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π.δ.κ.α</w:t>
            </w:r>
            <w:proofErr w:type="spellEnd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.</w:t>
            </w:r>
          </w:p>
        </w:tc>
      </w:tr>
      <w:tr w:rsidR="00790778" w:rsidRPr="00790778" w14:paraId="324EA67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AB1A9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65.11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2854E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Ασφάλειες ζωής</w:t>
            </w:r>
          </w:p>
        </w:tc>
      </w:tr>
      <w:tr w:rsidR="00790778" w:rsidRPr="00790778" w14:paraId="1EA0CE2F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542C9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65.12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4094F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Ασφάλειες εκτός από τις ασφάλειες ζωής</w:t>
            </w:r>
          </w:p>
        </w:tc>
      </w:tr>
      <w:tr w:rsidR="00790778" w:rsidRPr="00790778" w14:paraId="58D460F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12A8D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65.20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E4B3D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Αντασφάλιση</w:t>
            </w:r>
          </w:p>
        </w:tc>
      </w:tr>
      <w:tr w:rsidR="00790778" w:rsidRPr="00790778" w14:paraId="0EBDDB30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98314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65.30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A84DC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Συνταξιοδοτικά ταμεία</w:t>
            </w:r>
          </w:p>
        </w:tc>
      </w:tr>
      <w:tr w:rsidR="00790778" w:rsidRPr="00790778" w14:paraId="71B3D63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8E83F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66.11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68CE02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Διαχείριση χρηματαγορών</w:t>
            </w:r>
          </w:p>
        </w:tc>
      </w:tr>
      <w:tr w:rsidR="00790778" w:rsidRPr="00790778" w14:paraId="0AEACA5C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2D5A9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66.12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F81FD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σχετικά με συναλλαγές συμβάσεων χρεογράφων και αγαθών</w:t>
            </w:r>
          </w:p>
        </w:tc>
      </w:tr>
      <w:tr w:rsidR="00790778" w:rsidRPr="00790778" w14:paraId="2AB2E210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61EEE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66.19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18138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Άλλες δραστηριότητες συναφείς προς τις χρηματοπιστωτικές υπηρεσίες, με εξαίρεση τις ασφαλιστικές δραστηριότητες και τα συνταξιοδοτικά ταμεία</w:t>
            </w:r>
          </w:p>
        </w:tc>
      </w:tr>
      <w:tr w:rsidR="00790778" w:rsidRPr="00790778" w14:paraId="7F7825E9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97517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66.21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1DDB6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Αξιολόγηση κινδύνων και ζημιών</w:t>
            </w:r>
          </w:p>
        </w:tc>
      </w:tr>
      <w:tr w:rsidR="00790778" w:rsidRPr="00790778" w14:paraId="614AFBAD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534DC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66.22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DAFDE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ασφαλιστικών πρακτόρων και μεσιτών</w:t>
            </w:r>
          </w:p>
        </w:tc>
      </w:tr>
      <w:tr w:rsidR="00790778" w:rsidRPr="00790778" w14:paraId="738DE1A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A612C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66.29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2A806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Άλλες δραστηριότητες συναφείς προς τις ασφαλίσεις και τα συνταξιοδοτικά ταμεία</w:t>
            </w:r>
          </w:p>
        </w:tc>
      </w:tr>
      <w:tr w:rsidR="00790778" w:rsidRPr="00790778" w14:paraId="440B10A4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1616B7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66.30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721E8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διαχείρισης κεφαλαίων</w:t>
            </w:r>
          </w:p>
        </w:tc>
      </w:tr>
    </w:tbl>
    <w:p w14:paraId="778A425C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color w:val="606060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color w:val="606060"/>
          <w:sz w:val="24"/>
          <w:szCs w:val="24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7631"/>
      </w:tblGrid>
      <w:tr w:rsidR="00790778" w:rsidRPr="00790778" w14:paraId="18B311AC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20BB0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5: ΔΡΑΣΤΗΡΙΟΤΗΤΕΣ ΚΑΘΑΡΙΣΜΟΥ</w:t>
            </w:r>
          </w:p>
        </w:tc>
      </w:tr>
      <w:tr w:rsidR="00790778" w:rsidRPr="00790778" w14:paraId="2188A4E4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B9B41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3E0667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56F3EB5F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2A81E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81.21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C5D11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Γενικός καθαρισμός κτιρίων</w:t>
            </w:r>
          </w:p>
        </w:tc>
      </w:tr>
      <w:tr w:rsidR="00790778" w:rsidRPr="00790778" w14:paraId="2CB36BC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99914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81.22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67FF2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Άλλες δραστηριότητες καθαρισμού κτιρίων και βιομηχανικού καθαρισμού</w:t>
            </w:r>
          </w:p>
        </w:tc>
      </w:tr>
      <w:tr w:rsidR="00790778" w:rsidRPr="00790778" w14:paraId="25C72D6E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39B1F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81.29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6E1FD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Άλλες δραστηριότητες καθαρισμού</w:t>
            </w:r>
          </w:p>
        </w:tc>
      </w:tr>
    </w:tbl>
    <w:p w14:paraId="652697A5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sz w:val="24"/>
          <w:szCs w:val="24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7065"/>
      </w:tblGrid>
      <w:tr w:rsidR="00790778" w:rsidRPr="00790778" w14:paraId="2136549E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94881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6: ΤΥΧΕΡΑ ΠΑΙΧΝΙΔΙΑ ΚΑΙ ΣΤΟΙΧΗΜΑΤΑ</w:t>
            </w:r>
          </w:p>
        </w:tc>
      </w:tr>
      <w:tr w:rsidR="00790778" w:rsidRPr="00790778" w14:paraId="637192B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58FEF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398A0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5EFF4BD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15BA8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92.00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A20DF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Τυχερά παιχνίδια και στοιχήματα</w:t>
            </w:r>
          </w:p>
        </w:tc>
      </w:tr>
    </w:tbl>
    <w:p w14:paraId="030C97E0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sz w:val="24"/>
          <w:szCs w:val="24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6959"/>
      </w:tblGrid>
      <w:tr w:rsidR="00790778" w:rsidRPr="00790778" w14:paraId="333816F2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2B2506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7: ΑΛΛΕΣ ΔΡΑΣΤΗΡΙΟΤΗΤΕΣ ΠΑΡΟΧΗΣ ΠΡΟΣΩΠΙΚΩΝ ΥΠΗΡΕΣΙΩΝ</w:t>
            </w:r>
          </w:p>
        </w:tc>
      </w:tr>
      <w:tr w:rsidR="00790778" w:rsidRPr="00790778" w14:paraId="22650E9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D5228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99412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4A29E843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ECC09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96.02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A6557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κομμωτηρίων, κουρείων και κέντρων αισθητικής</w:t>
            </w:r>
          </w:p>
        </w:tc>
      </w:tr>
      <w:tr w:rsidR="00790778" w:rsidRPr="00790778" w14:paraId="023DDA9D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C01BF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96.09.19.08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FECE52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Υπηρεσίες γυαλίσματος υποδημάτων</w:t>
            </w:r>
          </w:p>
        </w:tc>
      </w:tr>
    </w:tbl>
    <w:p w14:paraId="19F85CB4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sz w:val="24"/>
          <w:szCs w:val="24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7038"/>
      </w:tblGrid>
      <w:tr w:rsidR="00790778" w:rsidRPr="00790778" w14:paraId="42B246CD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092A8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8: ΕΚΠΑΙΔΕΥΣΗ</w:t>
            </w:r>
          </w:p>
        </w:tc>
      </w:tr>
      <w:tr w:rsidR="00790778" w:rsidRPr="00790778" w14:paraId="244DA746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530FAC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lastRenderedPageBreak/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8D143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7AB192E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16F6B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85.53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0436A7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σχολών οδηγών</w:t>
            </w:r>
          </w:p>
        </w:tc>
      </w:tr>
    </w:tbl>
    <w:p w14:paraId="095CEFBA" w14:textId="77777777" w:rsidR="00790778" w:rsidRPr="00790778" w:rsidRDefault="00790778" w:rsidP="00790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r w:rsidRPr="00790778">
        <w:rPr>
          <w:rFonts w:ascii="Open Sans" w:eastAsia="Times New Roman" w:hAnsi="Open Sans" w:cs="Open Sans"/>
          <w:sz w:val="24"/>
          <w:szCs w:val="24"/>
          <w:shd w:val="clear" w:color="auto" w:fill="FFFFFF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7631"/>
      </w:tblGrid>
      <w:tr w:rsidR="00790778" w:rsidRPr="00790778" w14:paraId="44BB3B08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655D5B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9: ΦΡΟΝΤΙΣΤΗΡΙΑ ΚΑΙ ΚΕΝΤΡΑ ΞΕΝΩΝ ΓΛΩΣΣΩΝ</w:t>
            </w:r>
          </w:p>
        </w:tc>
      </w:tr>
      <w:tr w:rsidR="00790778" w:rsidRPr="00790778" w14:paraId="02C9DBB2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D48CF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31425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6CA4FC50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FDECF8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85.59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78AD80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Άλλη εκπαίδευση [υπηρεσίες φροντιστηρίου ξένων γλωσσών και υπηρεσίες φροντιστηρίου γενικά (θετικών ή θεωρητικών επιστημών)]</w:t>
            </w:r>
          </w:p>
        </w:tc>
      </w:tr>
    </w:tbl>
    <w:p w14:paraId="107069CC" w14:textId="77777777" w:rsidR="00790778" w:rsidRPr="00790778" w:rsidRDefault="00790778" w:rsidP="00790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r w:rsidRPr="00790778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r w:rsidRPr="00790778">
        <w:rPr>
          <w:rFonts w:ascii="Open Sans" w:eastAsia="Times New Roman" w:hAnsi="Open Sans" w:cs="Open Sans"/>
          <w:sz w:val="24"/>
          <w:szCs w:val="24"/>
          <w:shd w:val="clear" w:color="auto" w:fill="FFFFFF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7463"/>
      </w:tblGrid>
      <w:tr w:rsidR="00790778" w:rsidRPr="00790778" w14:paraId="25C0AD0F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977DC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10: ΔΡΑΣΤΗΡΙΟΤΗΤΕΣ ΒΡΕΦΟΝΗΠΙΑΚΩΝ ΚΑΙ ΠΑΙΔΙΚΩΝ ΣΤΑΘΜΩΝ</w:t>
            </w:r>
          </w:p>
        </w:tc>
      </w:tr>
      <w:tr w:rsidR="00790778" w:rsidRPr="00790778" w14:paraId="096C0BA0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BBDEA8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59B47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7FED2205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06B1E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88.91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E4786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βρεφονηπιακών και παιδικών σταθμών</w:t>
            </w:r>
          </w:p>
        </w:tc>
      </w:tr>
    </w:tbl>
    <w:p w14:paraId="473F2901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sz w:val="24"/>
          <w:szCs w:val="24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7631"/>
      </w:tblGrid>
      <w:tr w:rsidR="00790778" w:rsidRPr="00790778" w14:paraId="065645CF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14E9B2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11: ΔΡΑΣΤΗΡΙΟΤΗΤΕΣ ΥΠΗΡΕΣΙΩΝ ΠΑΡΟΧΗΣ ΚΑΤΑΛΥΜΑΤΟΣ</w:t>
            </w:r>
          </w:p>
        </w:tc>
      </w:tr>
      <w:tr w:rsidR="00790778" w:rsidRPr="00790778" w14:paraId="34CDD44B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C0B825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6521C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750E8E0E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560488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55.10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F8B398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Ξενοδοχεία και παρόμοια καταλύματα</w:t>
            </w:r>
          </w:p>
        </w:tc>
      </w:tr>
      <w:tr w:rsidR="00790778" w:rsidRPr="00790778" w14:paraId="52B16567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6CA5F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55.20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290BA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Καταλύματα διακοπών και άλλα καταλύματα σύντομης διαμονής</w:t>
            </w:r>
          </w:p>
        </w:tc>
      </w:tr>
      <w:tr w:rsidR="00790778" w:rsidRPr="00790778" w14:paraId="7819037B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8C08CA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55.30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3A2E8F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 xml:space="preserve">Χώροι κατασκήνωσης, εγκαταστάσεις για οχήματα αναψυχής και </w:t>
            </w:r>
            <w:proofErr w:type="spellStart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ρυμουλκούμενα</w:t>
            </w:r>
            <w:proofErr w:type="spellEnd"/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 xml:space="preserve"> οχήματα</w:t>
            </w:r>
          </w:p>
        </w:tc>
      </w:tr>
      <w:tr w:rsidR="00790778" w:rsidRPr="00790778" w14:paraId="551B8FC5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A7763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55.90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6F625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Άλλα καταλύματα</w:t>
            </w:r>
          </w:p>
        </w:tc>
      </w:tr>
    </w:tbl>
    <w:p w14:paraId="1D676A4F" w14:textId="77777777" w:rsidR="00790778" w:rsidRPr="00790778" w:rsidRDefault="00790778" w:rsidP="00790778">
      <w:pPr>
        <w:shd w:val="clear" w:color="auto" w:fill="FFFFFF"/>
        <w:spacing w:after="0" w:line="375" w:lineRule="atLeast"/>
        <w:jc w:val="both"/>
        <w:rPr>
          <w:rFonts w:ascii="Open Sans" w:eastAsia="Times New Roman" w:hAnsi="Open Sans" w:cs="Open Sans"/>
          <w:color w:val="606060"/>
          <w:sz w:val="24"/>
          <w:szCs w:val="24"/>
          <w:lang w:eastAsia="el-GR"/>
        </w:rPr>
      </w:pPr>
      <w:r w:rsidRPr="00790778">
        <w:rPr>
          <w:rFonts w:ascii="Open Sans" w:eastAsia="Times New Roman" w:hAnsi="Open Sans" w:cs="Open Sans"/>
          <w:color w:val="606060"/>
          <w:sz w:val="24"/>
          <w:szCs w:val="24"/>
          <w:lang w:eastAsia="el-GR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7385"/>
      </w:tblGrid>
      <w:tr w:rsidR="00790778" w:rsidRPr="00790778" w14:paraId="2120FBA7" w14:textId="77777777" w:rsidTr="0079077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66283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el-GR"/>
              </w:rPr>
              <w:t>ΠΙΝΑΚΑΣ 12: Δραστηριότητες ταξιδιωτικών πρακτορείων, γραφείων οργανωμένων ταξιδιών και άλλων υπηρεσιών κρατήσεων και συναφείς δραστηριότητες</w:t>
            </w:r>
          </w:p>
        </w:tc>
      </w:tr>
      <w:tr w:rsidR="00790778" w:rsidRPr="00790778" w14:paraId="18A4FE71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63085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Κ.Α.Δ.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42CC51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ΠΕΡΙΓΡΑΦΗ</w:t>
            </w:r>
          </w:p>
        </w:tc>
      </w:tr>
      <w:tr w:rsidR="00790778" w:rsidRPr="00790778" w14:paraId="3377B157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C205AD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79.11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608269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ταξιδιωτικών πρακτορείων</w:t>
            </w:r>
          </w:p>
        </w:tc>
      </w:tr>
      <w:tr w:rsidR="00790778" w:rsidRPr="00790778" w14:paraId="69C90897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DB1D1E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79.12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F8B874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Δραστηριότητες γραφείων οργανωμένων ταξιδιών</w:t>
            </w:r>
          </w:p>
        </w:tc>
      </w:tr>
      <w:tr w:rsidR="00790778" w:rsidRPr="00790778" w14:paraId="454818AF" w14:textId="77777777" w:rsidTr="00790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  <w:hideMark/>
          </w:tcPr>
          <w:p w14:paraId="605B6983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79.90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  <w:hideMark/>
          </w:tcPr>
          <w:p w14:paraId="2DEBAC92" w14:textId="77777777" w:rsidR="00790778" w:rsidRPr="00790778" w:rsidRDefault="00790778" w:rsidP="00790778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</w:pPr>
            <w:r w:rsidRPr="00790778">
              <w:rPr>
                <w:rFonts w:ascii="Open Sans" w:eastAsia="Times New Roman" w:hAnsi="Open Sans" w:cs="Open Sans"/>
                <w:sz w:val="24"/>
                <w:szCs w:val="24"/>
                <w:lang w:eastAsia="el-GR"/>
              </w:rPr>
              <w:t>Άλλες δραστηριότητες υπηρεσιών κρατήσεων και συναφείς δραστηριότητες</w:t>
            </w:r>
          </w:p>
        </w:tc>
      </w:tr>
    </w:tbl>
    <w:p w14:paraId="5E51644B" w14:textId="77777777" w:rsidR="007F0B67" w:rsidRDefault="007F0B67"/>
    <w:sectPr w:rsidR="007F0B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78"/>
    <w:rsid w:val="00790778"/>
    <w:rsid w:val="007F0B67"/>
    <w:rsid w:val="00AB4D21"/>
    <w:rsid w:val="00B64E74"/>
    <w:rsid w:val="00BA6105"/>
    <w:rsid w:val="00BB01AD"/>
    <w:rsid w:val="00C14726"/>
    <w:rsid w:val="00F1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666B"/>
  <w15:chartTrackingRefBased/>
  <w15:docId w15:val="{8B141397-80AC-4525-B8D4-123B44C8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Z</dc:creator>
  <cp:keywords/>
  <dc:description/>
  <cp:lastModifiedBy>Michaela</cp:lastModifiedBy>
  <cp:revision>2</cp:revision>
  <dcterms:created xsi:type="dcterms:W3CDTF">2021-05-20T06:55:00Z</dcterms:created>
  <dcterms:modified xsi:type="dcterms:W3CDTF">2021-05-20T06:55:00Z</dcterms:modified>
</cp:coreProperties>
</file>